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185FAD" w14:textId="0D680194" w:rsidR="00AB5B8D" w:rsidRPr="00CB2676" w:rsidRDefault="00CB2676">
      <w:pPr>
        <w:rPr>
          <w:b/>
          <w:bCs/>
          <w:sz w:val="30"/>
          <w:szCs w:val="30"/>
          <w:u w:val="single"/>
        </w:rPr>
      </w:pPr>
      <w:r w:rsidRPr="00CB2676">
        <w:rPr>
          <w:b/>
          <w:bCs/>
          <w:sz w:val="30"/>
          <w:szCs w:val="30"/>
          <w:u w:val="single"/>
        </w:rPr>
        <w:t>Clearing &amp; Settlement Process: BSE-Commodity Derivatives Segment</w:t>
      </w:r>
    </w:p>
    <w:p w14:paraId="6A114CDA" w14:textId="34BE28FA" w:rsidR="00CB2676" w:rsidRPr="00CB2676" w:rsidRDefault="00CB2676">
      <w:pPr>
        <w:rPr>
          <w:b/>
          <w:bCs/>
          <w:sz w:val="30"/>
          <w:szCs w:val="30"/>
          <w:u w:val="single"/>
        </w:rPr>
      </w:pPr>
    </w:p>
    <w:p w14:paraId="41D22001" w14:textId="43475FD0" w:rsidR="00CB2676" w:rsidRPr="00CB2676" w:rsidRDefault="00CB2676" w:rsidP="00CB2676">
      <w:pPr>
        <w:numPr>
          <w:ilvl w:val="0"/>
          <w:numId w:val="2"/>
        </w:numPr>
        <w:spacing w:before="100" w:beforeAutospacing="1" w:after="100" w:afterAutospacing="1" w:line="240" w:lineRule="auto"/>
        <w:ind w:right="29"/>
        <w:jc w:val="both"/>
        <w:rPr>
          <w:rFonts w:ascii="Arial" w:eastAsia="Times New Roman" w:hAnsi="Arial" w:cs="Arial"/>
          <w:color w:val="000000"/>
          <w:sz w:val="24"/>
          <w:szCs w:val="24"/>
          <w:lang w:eastAsia="en-IN"/>
        </w:rPr>
      </w:pPr>
      <w:r w:rsidRPr="00CB2676">
        <w:rPr>
          <w:rFonts w:ascii="Calibri" w:eastAsia="Times New Roman" w:hAnsi="Calibri" w:cs="Calibri"/>
          <w:b/>
          <w:bCs/>
          <w:color w:val="000000"/>
          <w:lang w:eastAsia="en-IN"/>
        </w:rPr>
        <w:t>Annexure 1: Collateral Management (Liquid Assets)</w:t>
      </w:r>
    </w:p>
    <w:p w14:paraId="24337838" w14:textId="7F2D4B6F" w:rsidR="00CB2676" w:rsidRPr="00CB2676" w:rsidRDefault="00CB2676" w:rsidP="00CB2676">
      <w:pPr>
        <w:spacing w:before="100" w:beforeAutospacing="1" w:after="100" w:afterAutospacing="1" w:line="240" w:lineRule="auto"/>
        <w:ind w:left="720" w:right="29"/>
        <w:jc w:val="both"/>
        <w:rPr>
          <w:rFonts w:ascii="Arial" w:eastAsia="Times New Roman" w:hAnsi="Arial" w:cs="Arial"/>
          <w:color w:val="000000"/>
          <w:sz w:val="24"/>
          <w:szCs w:val="24"/>
          <w:lang w:eastAsia="en-IN"/>
        </w:rPr>
      </w:pPr>
      <w:r>
        <w:rPr>
          <w:rFonts w:ascii="Arial" w:eastAsia="Times New Roman" w:hAnsi="Arial" w:cs="Arial"/>
          <w:color w:val="000000"/>
          <w:sz w:val="24"/>
          <w:szCs w:val="24"/>
          <w:lang w:eastAsia="en-IN"/>
        </w:rPr>
        <w:object w:dxaOrig="1520" w:dyaOrig="988" w14:anchorId="07B3E9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8" o:title=""/>
          </v:shape>
          <o:OLEObject Type="Embed" ProgID="Acrobat.Document.DC" ShapeID="_x0000_i1025" DrawAspect="Icon" ObjectID="_1747494514" r:id="rId9"/>
        </w:object>
      </w:r>
    </w:p>
    <w:p w14:paraId="3522AD3E" w14:textId="6597C506" w:rsidR="00CB2676" w:rsidRPr="00CB2676" w:rsidRDefault="00CB2676" w:rsidP="00CB2676">
      <w:pPr>
        <w:numPr>
          <w:ilvl w:val="0"/>
          <w:numId w:val="2"/>
        </w:numPr>
        <w:spacing w:before="100" w:beforeAutospacing="1" w:after="100" w:afterAutospacing="1" w:line="240" w:lineRule="auto"/>
        <w:ind w:right="29"/>
        <w:jc w:val="both"/>
        <w:rPr>
          <w:rFonts w:ascii="Arial" w:eastAsia="Times New Roman" w:hAnsi="Arial" w:cs="Arial"/>
          <w:color w:val="000000"/>
          <w:sz w:val="24"/>
          <w:szCs w:val="24"/>
          <w:lang w:eastAsia="en-IN"/>
        </w:rPr>
      </w:pPr>
      <w:r w:rsidRPr="00CB2676">
        <w:rPr>
          <w:rFonts w:ascii="Calibri" w:eastAsia="Times New Roman" w:hAnsi="Calibri" w:cs="Calibri"/>
          <w:b/>
          <w:bCs/>
          <w:color w:val="000000"/>
          <w:lang w:eastAsia="en-IN"/>
        </w:rPr>
        <w:t>Annexure 2: Risk Management</w:t>
      </w:r>
    </w:p>
    <w:p w14:paraId="0A6E585E" w14:textId="24A6BB84" w:rsidR="00CB2676" w:rsidRPr="00CB2676" w:rsidRDefault="00CB2676" w:rsidP="00CB2676">
      <w:pPr>
        <w:spacing w:before="100" w:beforeAutospacing="1" w:after="100" w:afterAutospacing="1" w:line="240" w:lineRule="auto"/>
        <w:ind w:left="720" w:right="29"/>
        <w:jc w:val="both"/>
        <w:rPr>
          <w:rFonts w:ascii="Arial" w:eastAsia="Times New Roman" w:hAnsi="Arial" w:cs="Arial"/>
          <w:color w:val="000000"/>
          <w:sz w:val="24"/>
          <w:szCs w:val="24"/>
          <w:lang w:eastAsia="en-IN"/>
        </w:rPr>
      </w:pPr>
      <w:r>
        <w:rPr>
          <w:rFonts w:ascii="Arial" w:eastAsia="Times New Roman" w:hAnsi="Arial" w:cs="Arial"/>
          <w:color w:val="000000"/>
          <w:sz w:val="24"/>
          <w:szCs w:val="24"/>
          <w:lang w:eastAsia="en-IN"/>
        </w:rPr>
        <w:object w:dxaOrig="1520" w:dyaOrig="988" w14:anchorId="2B7477C5">
          <v:shape id="_x0000_i1026" type="#_x0000_t75" style="width:76.5pt;height:49.5pt" o:ole="">
            <v:imagedata r:id="rId10" o:title=""/>
          </v:shape>
          <o:OLEObject Type="Embed" ProgID="Acrobat.Document.DC" ShapeID="_x0000_i1026" DrawAspect="Icon" ObjectID="_1747494515" r:id="rId11"/>
        </w:object>
      </w:r>
    </w:p>
    <w:p w14:paraId="0E5CE610" w14:textId="3AF26416" w:rsidR="00CB2676" w:rsidRPr="00CB2676" w:rsidRDefault="00CB2676" w:rsidP="00CB2676">
      <w:pPr>
        <w:numPr>
          <w:ilvl w:val="0"/>
          <w:numId w:val="2"/>
        </w:numPr>
        <w:spacing w:before="100" w:beforeAutospacing="1" w:after="100" w:afterAutospacing="1" w:line="240" w:lineRule="auto"/>
        <w:ind w:right="29"/>
        <w:jc w:val="both"/>
        <w:rPr>
          <w:rFonts w:ascii="Arial" w:eastAsia="Times New Roman" w:hAnsi="Arial" w:cs="Arial"/>
          <w:color w:val="000000"/>
          <w:sz w:val="24"/>
          <w:szCs w:val="24"/>
          <w:lang w:eastAsia="en-IN"/>
        </w:rPr>
      </w:pPr>
      <w:r w:rsidRPr="00CB2676">
        <w:rPr>
          <w:rFonts w:ascii="Calibri" w:eastAsia="Times New Roman" w:hAnsi="Calibri" w:cs="Calibri"/>
          <w:b/>
          <w:bCs/>
          <w:color w:val="000000"/>
          <w:lang w:eastAsia="en-IN"/>
        </w:rPr>
        <w:t>Annexure 3: Clearing &amp; Settlement Process</w:t>
      </w:r>
    </w:p>
    <w:p w14:paraId="7FF66C91" w14:textId="456D3F0C" w:rsidR="00CB2676" w:rsidRPr="00CB2676" w:rsidRDefault="00CB2676" w:rsidP="00CB2676">
      <w:pPr>
        <w:spacing w:before="100" w:beforeAutospacing="1" w:after="100" w:afterAutospacing="1" w:line="240" w:lineRule="auto"/>
        <w:ind w:left="720" w:right="29"/>
        <w:jc w:val="both"/>
        <w:rPr>
          <w:rFonts w:ascii="Arial" w:eastAsia="Times New Roman" w:hAnsi="Arial" w:cs="Arial"/>
          <w:color w:val="000000"/>
          <w:sz w:val="24"/>
          <w:szCs w:val="24"/>
          <w:lang w:eastAsia="en-IN"/>
        </w:rPr>
      </w:pPr>
      <w:r>
        <w:rPr>
          <w:rFonts w:ascii="Arial" w:eastAsia="Times New Roman" w:hAnsi="Arial" w:cs="Arial"/>
          <w:color w:val="000000"/>
          <w:sz w:val="24"/>
          <w:szCs w:val="24"/>
          <w:lang w:eastAsia="en-IN"/>
        </w:rPr>
        <w:object w:dxaOrig="1520" w:dyaOrig="988" w14:anchorId="0B1889BA">
          <v:shape id="_x0000_i1027" type="#_x0000_t75" style="width:76.5pt;height:49.5pt" o:ole="">
            <v:imagedata r:id="rId12" o:title=""/>
          </v:shape>
          <o:OLEObject Type="Embed" ProgID="Acrobat.Document.DC" ShapeID="_x0000_i1027" DrawAspect="Icon" ObjectID="_1747494516" r:id="rId13"/>
        </w:object>
      </w:r>
    </w:p>
    <w:p w14:paraId="1CF2B2AE" w14:textId="2BAFE8F1" w:rsidR="00CB2676" w:rsidRPr="00CB2676" w:rsidRDefault="00CB2676" w:rsidP="00CB2676">
      <w:pPr>
        <w:numPr>
          <w:ilvl w:val="0"/>
          <w:numId w:val="2"/>
        </w:numPr>
        <w:spacing w:before="100" w:beforeAutospacing="1" w:after="100" w:afterAutospacing="1" w:line="240" w:lineRule="auto"/>
        <w:ind w:right="29"/>
        <w:jc w:val="both"/>
        <w:rPr>
          <w:rFonts w:ascii="Arial" w:eastAsia="Times New Roman" w:hAnsi="Arial" w:cs="Arial"/>
          <w:color w:val="000000"/>
          <w:sz w:val="24"/>
          <w:szCs w:val="24"/>
          <w:lang w:eastAsia="en-IN"/>
        </w:rPr>
      </w:pPr>
      <w:r w:rsidRPr="00CB2676">
        <w:rPr>
          <w:rFonts w:ascii="Calibri" w:eastAsia="Times New Roman" w:hAnsi="Calibri" w:cs="Calibri"/>
          <w:b/>
          <w:bCs/>
          <w:color w:val="000000"/>
          <w:lang w:eastAsia="en-IN"/>
        </w:rPr>
        <w:t>Annexure 4: Delivery Process</w:t>
      </w:r>
    </w:p>
    <w:p w14:paraId="03FA70BF" w14:textId="1FE4D2B1" w:rsidR="00CB2676" w:rsidRDefault="00CB2676" w:rsidP="00CB2676">
      <w:pPr>
        <w:pStyle w:val="ListParagraph"/>
        <w:rPr>
          <w:rFonts w:ascii="Arial" w:eastAsia="Times New Roman" w:hAnsi="Arial" w:cs="Arial"/>
          <w:color w:val="000000"/>
          <w:sz w:val="24"/>
          <w:szCs w:val="24"/>
          <w:lang w:eastAsia="en-IN"/>
        </w:rPr>
      </w:pPr>
      <w:r>
        <w:rPr>
          <w:rFonts w:ascii="Arial" w:eastAsia="Times New Roman" w:hAnsi="Arial" w:cs="Arial"/>
          <w:color w:val="000000"/>
          <w:sz w:val="24"/>
          <w:szCs w:val="24"/>
          <w:lang w:eastAsia="en-IN"/>
        </w:rPr>
        <w:object w:dxaOrig="1520" w:dyaOrig="988" w14:anchorId="28738A26">
          <v:shape id="_x0000_i1028" type="#_x0000_t75" style="width:76.5pt;height:49.5pt" o:ole="">
            <v:imagedata r:id="rId14" o:title=""/>
          </v:shape>
          <o:OLEObject Type="Embed" ProgID="Acrobat.Document.DC" ShapeID="_x0000_i1028" DrawAspect="Icon" ObjectID="_1747494517" r:id="rId15"/>
        </w:object>
      </w:r>
    </w:p>
    <w:p w14:paraId="25BD7FE6" w14:textId="77777777" w:rsidR="00CB2676" w:rsidRPr="00CB2676" w:rsidRDefault="00CB2676" w:rsidP="00CB2676">
      <w:pPr>
        <w:numPr>
          <w:ilvl w:val="0"/>
          <w:numId w:val="2"/>
        </w:numPr>
        <w:spacing w:before="100" w:beforeAutospacing="1" w:after="100" w:afterAutospacing="1" w:line="240" w:lineRule="auto"/>
        <w:ind w:right="29"/>
        <w:jc w:val="both"/>
        <w:rPr>
          <w:rFonts w:ascii="Arial" w:eastAsia="Times New Roman" w:hAnsi="Arial" w:cs="Arial"/>
          <w:color w:val="000000"/>
          <w:sz w:val="24"/>
          <w:szCs w:val="24"/>
          <w:lang w:eastAsia="en-IN"/>
        </w:rPr>
      </w:pPr>
      <w:r w:rsidRPr="00CB2676">
        <w:rPr>
          <w:rFonts w:ascii="Calibri" w:eastAsia="Times New Roman" w:hAnsi="Calibri" w:cs="Calibri"/>
          <w:b/>
          <w:bCs/>
          <w:color w:val="000000"/>
          <w:lang w:eastAsia="en-IN"/>
        </w:rPr>
        <w:t>Annexure 5: Margin Reporting</w:t>
      </w:r>
    </w:p>
    <w:p w14:paraId="71E0675A" w14:textId="45DFAE4F" w:rsidR="00CB2676" w:rsidRPr="00CB2676" w:rsidRDefault="00CB2676" w:rsidP="00CB2676">
      <w:pPr>
        <w:spacing w:after="100" w:afterAutospacing="1" w:line="240" w:lineRule="atLeast"/>
        <w:rPr>
          <w:rFonts w:ascii="Arial" w:eastAsia="Times New Roman" w:hAnsi="Arial" w:cs="Arial"/>
          <w:color w:val="000000"/>
          <w:sz w:val="24"/>
          <w:szCs w:val="24"/>
          <w:lang w:eastAsia="en-IN"/>
        </w:rPr>
      </w:pPr>
      <w:r w:rsidRPr="00CB2676">
        <w:rPr>
          <w:rFonts w:ascii="Calibri" w:eastAsia="Times New Roman" w:hAnsi="Calibri" w:cs="Calibri"/>
          <w:color w:val="000000"/>
          <w:lang w:eastAsia="en-IN"/>
        </w:rPr>
        <w:t> </w:t>
      </w:r>
      <w:r>
        <w:rPr>
          <w:rFonts w:ascii="Calibri" w:eastAsia="Times New Roman" w:hAnsi="Calibri" w:cs="Calibri"/>
          <w:color w:val="000000"/>
          <w:lang w:eastAsia="en-IN"/>
        </w:rPr>
        <w:t xml:space="preserve">            </w:t>
      </w:r>
      <w:r>
        <w:rPr>
          <w:rFonts w:ascii="Calibri" w:eastAsia="Times New Roman" w:hAnsi="Calibri" w:cs="Calibri"/>
          <w:color w:val="000000"/>
          <w:lang w:eastAsia="en-IN"/>
        </w:rPr>
        <w:object w:dxaOrig="1520" w:dyaOrig="988" w14:anchorId="23613FAE">
          <v:shape id="_x0000_i1029" type="#_x0000_t75" style="width:76.5pt;height:49.5pt" o:ole="">
            <v:imagedata r:id="rId16" o:title=""/>
          </v:shape>
          <o:OLEObject Type="Embed" ProgID="Acrobat.Document.DC" ShapeID="_x0000_i1029" DrawAspect="Icon" ObjectID="_1747494518" r:id="rId17"/>
        </w:object>
      </w:r>
    </w:p>
    <w:p w14:paraId="7E36DA3B" w14:textId="29989784" w:rsidR="00CB2676" w:rsidRDefault="00CB2676"/>
    <w:p w14:paraId="5DF96B08" w14:textId="448C0811" w:rsidR="003064E3" w:rsidRDefault="003064E3"/>
    <w:p w14:paraId="25305EF9" w14:textId="4BB83DDD" w:rsidR="003064E3" w:rsidRDefault="003064E3"/>
    <w:p w14:paraId="762A2518" w14:textId="49DDF371" w:rsidR="003064E3" w:rsidRDefault="003064E3"/>
    <w:p w14:paraId="62D11B47" w14:textId="0B105BD9" w:rsidR="003064E3" w:rsidRDefault="003064E3"/>
    <w:p w14:paraId="0DA03A46" w14:textId="56E849DF" w:rsidR="003064E3" w:rsidRDefault="003064E3"/>
    <w:p w14:paraId="2866E3ED" w14:textId="0E42D4DD" w:rsidR="003064E3" w:rsidRDefault="003064E3"/>
    <w:p w14:paraId="34ECECFD" w14:textId="004C836D" w:rsidR="003064E3" w:rsidRDefault="003064E3"/>
    <w:p w14:paraId="125A9417" w14:textId="37EFDF45" w:rsidR="003064E3" w:rsidRDefault="003064E3"/>
    <w:p w14:paraId="0D1A8AE2" w14:textId="77777777" w:rsidR="003064E3" w:rsidRPr="00961840" w:rsidRDefault="003064E3" w:rsidP="003064E3">
      <w:pPr>
        <w:pStyle w:val="Default"/>
        <w:jc w:val="both"/>
        <w:rPr>
          <w:b/>
          <w:bCs/>
          <w:sz w:val="32"/>
          <w:szCs w:val="32"/>
        </w:rPr>
      </w:pPr>
      <w:r w:rsidRPr="00961840">
        <w:rPr>
          <w:b/>
          <w:bCs/>
          <w:sz w:val="32"/>
          <w:szCs w:val="32"/>
        </w:rPr>
        <w:t xml:space="preserve">RECENT AMENDMENTS </w:t>
      </w:r>
    </w:p>
    <w:p w14:paraId="4E4EC748" w14:textId="77777777" w:rsidR="003064E3" w:rsidRDefault="003064E3" w:rsidP="003064E3">
      <w:pPr>
        <w:pStyle w:val="Default"/>
        <w:jc w:val="both"/>
        <w:rPr>
          <w:sz w:val="32"/>
          <w:szCs w:val="32"/>
        </w:rPr>
      </w:pPr>
    </w:p>
    <w:p w14:paraId="3F40046D" w14:textId="77777777" w:rsidR="003064E3" w:rsidRDefault="003064E3" w:rsidP="003064E3">
      <w:pPr>
        <w:pStyle w:val="Default"/>
        <w:jc w:val="both"/>
        <w:rPr>
          <w:sz w:val="32"/>
          <w:szCs w:val="32"/>
        </w:rPr>
      </w:pPr>
      <w:r w:rsidRPr="00936408">
        <w:t>As per SEBI Circular (</w:t>
      </w:r>
      <w:r>
        <w:t>SEBI/HO/MRD/POD 3/CIR/P/2023/58) dated April 20, 2023, following amendments are incorporated as under:</w:t>
      </w:r>
    </w:p>
    <w:p w14:paraId="15F69953" w14:textId="77777777" w:rsidR="003064E3" w:rsidRPr="00936408" w:rsidRDefault="003064E3" w:rsidP="003064E3">
      <w:pPr>
        <w:pStyle w:val="Default"/>
        <w:jc w:val="both"/>
      </w:pPr>
    </w:p>
    <w:p w14:paraId="3064C2D2" w14:textId="77777777" w:rsidR="003064E3" w:rsidRPr="00936408" w:rsidRDefault="003064E3" w:rsidP="003064E3">
      <w:pPr>
        <w:pStyle w:val="Default"/>
        <w:jc w:val="both"/>
      </w:pPr>
      <w:r w:rsidRPr="00936408">
        <w:t>“Notwithstanding such rescission,</w:t>
      </w:r>
    </w:p>
    <w:p w14:paraId="2492B893" w14:textId="77777777" w:rsidR="003064E3" w:rsidRDefault="003064E3" w:rsidP="003064E3">
      <w:pPr>
        <w:pStyle w:val="Default"/>
        <w:jc w:val="both"/>
        <w:rPr>
          <w:rFonts w:ascii="Arial" w:hAnsi="Arial" w:cs="Arial"/>
          <w:sz w:val="23"/>
          <w:szCs w:val="23"/>
          <w:shd w:val="clear" w:color="auto" w:fill="FFFFFF"/>
        </w:rPr>
      </w:pPr>
    </w:p>
    <w:p w14:paraId="2BBFA16A" w14:textId="77777777" w:rsidR="003064E3" w:rsidRPr="00936408" w:rsidRDefault="003064E3" w:rsidP="003064E3">
      <w:pPr>
        <w:pStyle w:val="Default"/>
        <w:numPr>
          <w:ilvl w:val="2"/>
          <w:numId w:val="3"/>
        </w:numPr>
        <w:ind w:left="426" w:hanging="284"/>
        <w:jc w:val="both"/>
        <w:rPr>
          <w:sz w:val="32"/>
          <w:szCs w:val="32"/>
        </w:rPr>
      </w:pPr>
      <w:r>
        <w:t>Anything done or any action taken or purported to have been done or contemplated under the rescinded guidelines before the commencement of this Master Circular shall be deemed to have been done or taken or commenced or contemplated under the corresponding provisions of the Master Circular or rescinded guidelines whichever is applicable</w:t>
      </w:r>
    </w:p>
    <w:p w14:paraId="71A03A51" w14:textId="77777777" w:rsidR="003064E3" w:rsidRPr="00936408" w:rsidRDefault="003064E3" w:rsidP="003064E3">
      <w:pPr>
        <w:pStyle w:val="Default"/>
        <w:ind w:left="426"/>
        <w:jc w:val="both"/>
        <w:rPr>
          <w:sz w:val="32"/>
          <w:szCs w:val="32"/>
        </w:rPr>
      </w:pPr>
    </w:p>
    <w:p w14:paraId="2AEA3B53" w14:textId="77777777" w:rsidR="003064E3" w:rsidRDefault="003064E3" w:rsidP="003064E3">
      <w:pPr>
        <w:pStyle w:val="Default"/>
        <w:numPr>
          <w:ilvl w:val="2"/>
          <w:numId w:val="3"/>
        </w:numPr>
        <w:ind w:left="426" w:hanging="284"/>
        <w:jc w:val="both"/>
        <w:rPr>
          <w:sz w:val="32"/>
          <w:szCs w:val="32"/>
        </w:rPr>
      </w:pPr>
      <w:r>
        <w:t>The previous operation of the rescinded guidelines or anything duly done or suffered thereunder, any right, privilege, obligation or liability acquired, accrued or incurred under the rescinded guidelines, any penalty, incurred in respect of any violation committed against the rescinded guidelines, or any investigation, legal proceeding or remedy in respect of any such right, privilege, obligation, liability, penalty as aforesaid, shall remain unaffected as if the rescinded guidelines have never been rescinded.”</w:t>
      </w:r>
    </w:p>
    <w:p w14:paraId="76F2A967" w14:textId="77777777" w:rsidR="003064E3" w:rsidRDefault="003064E3" w:rsidP="003064E3">
      <w:pPr>
        <w:pStyle w:val="Default"/>
        <w:jc w:val="both"/>
        <w:rPr>
          <w:sz w:val="32"/>
          <w:szCs w:val="32"/>
        </w:rPr>
      </w:pPr>
    </w:p>
    <w:p w14:paraId="5659D4D8" w14:textId="77777777" w:rsidR="003064E3" w:rsidRDefault="003064E3" w:rsidP="003064E3">
      <w:pPr>
        <w:pStyle w:val="Default"/>
        <w:jc w:val="both"/>
        <w:rPr>
          <w:sz w:val="32"/>
          <w:szCs w:val="32"/>
        </w:rPr>
      </w:pPr>
    </w:p>
    <w:p w14:paraId="4F474932" w14:textId="77777777" w:rsidR="003064E3" w:rsidRDefault="003064E3" w:rsidP="003064E3">
      <w:pPr>
        <w:pStyle w:val="Default"/>
        <w:jc w:val="both"/>
        <w:rPr>
          <w:sz w:val="32"/>
          <w:szCs w:val="32"/>
        </w:rPr>
      </w:pPr>
    </w:p>
    <w:p w14:paraId="7CCFDE20" w14:textId="77777777" w:rsidR="003064E3" w:rsidRDefault="003064E3" w:rsidP="003064E3">
      <w:pPr>
        <w:pStyle w:val="Default"/>
        <w:jc w:val="both"/>
        <w:rPr>
          <w:sz w:val="32"/>
          <w:szCs w:val="32"/>
        </w:rPr>
      </w:pPr>
    </w:p>
    <w:p w14:paraId="4D895F18" w14:textId="77777777" w:rsidR="003064E3" w:rsidRDefault="003064E3" w:rsidP="003064E3">
      <w:pPr>
        <w:pStyle w:val="Default"/>
        <w:jc w:val="both"/>
        <w:rPr>
          <w:sz w:val="32"/>
          <w:szCs w:val="32"/>
        </w:rPr>
      </w:pPr>
    </w:p>
    <w:p w14:paraId="2A120418" w14:textId="77777777" w:rsidR="003064E3" w:rsidRDefault="003064E3" w:rsidP="003064E3">
      <w:pPr>
        <w:pStyle w:val="Default"/>
        <w:jc w:val="both"/>
        <w:rPr>
          <w:sz w:val="32"/>
          <w:szCs w:val="32"/>
        </w:rPr>
      </w:pPr>
    </w:p>
    <w:p w14:paraId="1033E789" w14:textId="77777777" w:rsidR="003064E3" w:rsidRDefault="003064E3" w:rsidP="003064E3">
      <w:pPr>
        <w:pStyle w:val="Default"/>
        <w:jc w:val="both"/>
        <w:rPr>
          <w:sz w:val="32"/>
          <w:szCs w:val="32"/>
        </w:rPr>
      </w:pPr>
    </w:p>
    <w:p w14:paraId="32462BF1" w14:textId="77777777" w:rsidR="003064E3" w:rsidRDefault="003064E3" w:rsidP="003064E3">
      <w:pPr>
        <w:pStyle w:val="Default"/>
        <w:jc w:val="both"/>
        <w:rPr>
          <w:sz w:val="32"/>
          <w:szCs w:val="32"/>
        </w:rPr>
      </w:pPr>
    </w:p>
    <w:p w14:paraId="491086BB" w14:textId="77777777" w:rsidR="003064E3" w:rsidRDefault="003064E3" w:rsidP="003064E3">
      <w:pPr>
        <w:pStyle w:val="Default"/>
        <w:jc w:val="both"/>
        <w:rPr>
          <w:sz w:val="32"/>
          <w:szCs w:val="32"/>
        </w:rPr>
      </w:pPr>
    </w:p>
    <w:p w14:paraId="1A0D8708" w14:textId="77777777" w:rsidR="003064E3" w:rsidRDefault="003064E3" w:rsidP="003064E3">
      <w:pPr>
        <w:pStyle w:val="Default"/>
        <w:jc w:val="both"/>
        <w:rPr>
          <w:sz w:val="32"/>
          <w:szCs w:val="32"/>
        </w:rPr>
      </w:pPr>
    </w:p>
    <w:p w14:paraId="1402023E" w14:textId="77777777" w:rsidR="003064E3" w:rsidRDefault="003064E3" w:rsidP="003064E3">
      <w:pPr>
        <w:pStyle w:val="Default"/>
        <w:jc w:val="both"/>
        <w:rPr>
          <w:sz w:val="32"/>
          <w:szCs w:val="32"/>
        </w:rPr>
      </w:pPr>
    </w:p>
    <w:p w14:paraId="2C1CD12D" w14:textId="77777777" w:rsidR="003064E3" w:rsidRDefault="003064E3" w:rsidP="003064E3">
      <w:pPr>
        <w:pStyle w:val="Default"/>
        <w:jc w:val="both"/>
        <w:rPr>
          <w:sz w:val="32"/>
          <w:szCs w:val="32"/>
        </w:rPr>
      </w:pPr>
    </w:p>
    <w:p w14:paraId="68917E37" w14:textId="77777777" w:rsidR="003064E3" w:rsidRDefault="003064E3" w:rsidP="003064E3">
      <w:pPr>
        <w:pStyle w:val="Default"/>
        <w:jc w:val="both"/>
        <w:rPr>
          <w:sz w:val="32"/>
          <w:szCs w:val="32"/>
        </w:rPr>
      </w:pPr>
    </w:p>
    <w:p w14:paraId="30A40023" w14:textId="77777777" w:rsidR="003064E3" w:rsidRDefault="003064E3" w:rsidP="003064E3">
      <w:pPr>
        <w:pStyle w:val="Default"/>
        <w:jc w:val="both"/>
        <w:rPr>
          <w:sz w:val="32"/>
          <w:szCs w:val="32"/>
        </w:rPr>
      </w:pPr>
    </w:p>
    <w:p w14:paraId="1EA617BB" w14:textId="77777777" w:rsidR="003064E3" w:rsidRDefault="003064E3" w:rsidP="003064E3">
      <w:pPr>
        <w:pStyle w:val="Default"/>
        <w:jc w:val="both"/>
        <w:rPr>
          <w:sz w:val="32"/>
          <w:szCs w:val="32"/>
        </w:rPr>
      </w:pPr>
    </w:p>
    <w:p w14:paraId="64E932AE" w14:textId="77777777" w:rsidR="003064E3" w:rsidRDefault="003064E3" w:rsidP="003064E3">
      <w:pPr>
        <w:pStyle w:val="Default"/>
        <w:jc w:val="both"/>
        <w:rPr>
          <w:sz w:val="32"/>
          <w:szCs w:val="32"/>
        </w:rPr>
      </w:pPr>
    </w:p>
    <w:p w14:paraId="614A1D91" w14:textId="77777777" w:rsidR="003064E3" w:rsidRDefault="003064E3" w:rsidP="003064E3">
      <w:pPr>
        <w:pStyle w:val="Default"/>
        <w:jc w:val="both"/>
        <w:rPr>
          <w:sz w:val="32"/>
          <w:szCs w:val="32"/>
        </w:rPr>
      </w:pPr>
    </w:p>
    <w:p w14:paraId="735D3424" w14:textId="77777777" w:rsidR="003064E3" w:rsidRDefault="003064E3" w:rsidP="003064E3">
      <w:pPr>
        <w:pStyle w:val="Default"/>
        <w:jc w:val="both"/>
        <w:rPr>
          <w:sz w:val="32"/>
          <w:szCs w:val="32"/>
        </w:rPr>
      </w:pPr>
    </w:p>
    <w:p w14:paraId="59A63B91" w14:textId="77777777" w:rsidR="003064E3" w:rsidRDefault="003064E3" w:rsidP="003064E3">
      <w:pPr>
        <w:pStyle w:val="Default"/>
        <w:jc w:val="both"/>
        <w:rPr>
          <w:sz w:val="32"/>
          <w:szCs w:val="32"/>
        </w:rPr>
      </w:pPr>
    </w:p>
    <w:p w14:paraId="5948187E" w14:textId="77777777" w:rsidR="003064E3" w:rsidRDefault="003064E3" w:rsidP="003064E3">
      <w:pPr>
        <w:pStyle w:val="Default"/>
        <w:jc w:val="both"/>
        <w:rPr>
          <w:sz w:val="32"/>
          <w:szCs w:val="32"/>
        </w:rPr>
      </w:pPr>
    </w:p>
    <w:p w14:paraId="3DE08C6A" w14:textId="77777777" w:rsidR="003064E3" w:rsidRDefault="003064E3" w:rsidP="003064E3">
      <w:pPr>
        <w:pStyle w:val="Default"/>
        <w:jc w:val="both"/>
        <w:rPr>
          <w:sz w:val="32"/>
          <w:szCs w:val="32"/>
        </w:rPr>
      </w:pPr>
    </w:p>
    <w:p w14:paraId="085522A8" w14:textId="77777777" w:rsidR="003064E3" w:rsidRDefault="003064E3"/>
    <w:sectPr w:rsidR="003064E3" w:rsidSect="00CB2676">
      <w:headerReference w:type="even" r:id="rId18"/>
      <w:headerReference w:type="default" r:id="rId19"/>
      <w:footerReference w:type="even" r:id="rId20"/>
      <w:footerReference w:type="default" r:id="rId21"/>
      <w:headerReference w:type="first" r:id="rId22"/>
      <w:footerReference w:type="first" r:id="rId2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5E695" w14:textId="77777777" w:rsidR="009570E9" w:rsidRDefault="009570E9" w:rsidP="0080240B">
      <w:pPr>
        <w:spacing w:after="0" w:line="240" w:lineRule="auto"/>
      </w:pPr>
      <w:r>
        <w:separator/>
      </w:r>
    </w:p>
  </w:endnote>
  <w:endnote w:type="continuationSeparator" w:id="0">
    <w:p w14:paraId="0771C25D" w14:textId="77777777" w:rsidR="009570E9" w:rsidRDefault="009570E9" w:rsidP="008024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43BB9" w14:textId="77777777" w:rsidR="0080240B" w:rsidRDefault="0080240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9D23C" w14:textId="6EF28F5A" w:rsidR="0080240B" w:rsidRDefault="0080240B">
    <w:pPr>
      <w:pStyle w:val="Footer"/>
    </w:pPr>
    <w:r>
      <w:rPr>
        <w:noProof/>
      </w:rPr>
      <mc:AlternateContent>
        <mc:Choice Requires="wps">
          <w:drawing>
            <wp:anchor distT="0" distB="0" distL="114300" distR="114300" simplePos="0" relativeHeight="251659264" behindDoc="0" locked="0" layoutInCell="1" allowOverlap="1" wp14:anchorId="6A726EEC" wp14:editId="7C12A0D7">
              <wp:simplePos x="0" y="0"/>
              <wp:positionH relativeFrom="column">
                <wp:posOffset>2251075</wp:posOffset>
              </wp:positionH>
              <wp:positionV relativeFrom="paragraph">
                <wp:posOffset>239395</wp:posOffset>
              </wp:positionV>
              <wp:extent cx="1471590" cy="254000"/>
              <wp:effectExtent l="0" t="0" r="0" b="0"/>
              <wp:wrapNone/>
              <wp:docPr id="1" name="expertsource_setting_footer"/>
              <wp:cNvGraphicFramePr/>
              <a:graphic xmlns:a="http://schemas.openxmlformats.org/drawingml/2006/main">
                <a:graphicData uri="http://schemas.microsoft.com/office/word/2010/wordprocessingShape">
                  <wps:wsp>
                    <wps:cNvSpPr txBox="1"/>
                    <wps:spPr>
                      <a:xfrm>
                        <a:off x="0" y="0"/>
                        <a:ext cx="1471590" cy="2540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2F4E414" w14:textId="6A61F165" w:rsidR="0080240B" w:rsidRPr="0080240B" w:rsidRDefault="0080240B">
                          <w:pPr>
                            <w:rPr>
                              <w:rFonts w:ascii="Arial" w:hAnsi="Arial" w:cs="Arial"/>
                              <w:color w:val="FF8B3D"/>
                              <w:sz w:val="16"/>
                            </w:rPr>
                          </w:pPr>
                          <w:r w:rsidRPr="0080240B">
                            <w:rPr>
                              <w:rFonts w:ascii="Arial" w:hAnsi="Arial" w:cs="Arial"/>
                              <w:color w:val="FF8B3D"/>
                              <w:sz w:val="16"/>
                            </w:rPr>
                            <w:t>BSE - CONFIDENTIAL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A726EEC" id="_x0000_t202" coordsize="21600,21600" o:spt="202" path="m,l,21600r21600,l21600,xe">
              <v:stroke joinstyle="miter"/>
              <v:path gradientshapeok="t" o:connecttype="rect"/>
            </v:shapetype>
            <v:shape id="expertsource_setting_footer" o:spid="_x0000_s1026" type="#_x0000_t202" style="position:absolute;margin-left:177.25pt;margin-top:18.85pt;width:115.85pt;height:20pt;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" filled="f" stroked="f" strokeweight=".5pt">
              <v:textbox>
                <w:txbxContent>
                  <w:p w14:paraId="42F4E414" w14:textId="6A61F165" w:rsidR="0080240B" w:rsidRPr="0080240B" w:rsidRDefault="0080240B">
                    <w:pPr>
                      <w:rPr>
                        <w:rFonts w:ascii="Arial" w:hAnsi="Arial" w:cs="Arial"/>
                        <w:color w:val="FF8B3D"/>
                        <w:sz w:val="16"/>
                      </w:rPr>
                    </w:pPr>
                    <w:r w:rsidRPr="0080240B">
                      <w:rPr>
                        <w:rFonts w:ascii="Arial" w:hAnsi="Arial" w:cs="Arial"/>
                        <w:color w:val="FF8B3D"/>
                        <w:sz w:val="16"/>
                      </w:rPr>
                      <w:t>BSE - CONFIDENTIAL</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5F7DD" w14:textId="77777777" w:rsidR="0080240B" w:rsidRDefault="0080240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A741F7" w14:textId="77777777" w:rsidR="009570E9" w:rsidRDefault="009570E9" w:rsidP="0080240B">
      <w:pPr>
        <w:spacing w:after="0" w:line="240" w:lineRule="auto"/>
      </w:pPr>
      <w:r>
        <w:separator/>
      </w:r>
    </w:p>
  </w:footnote>
  <w:footnote w:type="continuationSeparator" w:id="0">
    <w:p w14:paraId="4095D429" w14:textId="77777777" w:rsidR="009570E9" w:rsidRDefault="009570E9" w:rsidP="0080240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07D1E" w14:textId="77777777" w:rsidR="0080240B" w:rsidRDefault="008024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ECD4A" w14:textId="77777777" w:rsidR="0080240B" w:rsidRDefault="008024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29F7A" w14:textId="77777777" w:rsidR="0080240B" w:rsidRDefault="008024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DE1E90"/>
    <w:multiLevelType w:val="hybridMultilevel"/>
    <w:tmpl w:val="F18E6D4C"/>
    <w:lvl w:ilvl="0" w:tplc="40090011">
      <w:start w:val="1"/>
      <w:numFmt w:val="decimal"/>
      <w:lvlText w:val="%1)"/>
      <w:lvlJc w:val="left"/>
      <w:pPr>
        <w:ind w:left="720" w:hanging="360"/>
      </w:pPr>
      <w:rPr>
        <w:rFonts w:hint="default"/>
      </w:rPr>
    </w:lvl>
    <w:lvl w:ilvl="1" w:tplc="4009000F">
      <w:start w:val="1"/>
      <w:numFmt w:val="decimal"/>
      <w:lvlText w:val="%2."/>
      <w:lvlJc w:val="left"/>
      <w:pPr>
        <w:ind w:left="1440" w:hanging="360"/>
      </w:pPr>
    </w:lvl>
    <w:lvl w:ilvl="2" w:tplc="76981A78">
      <w:start w:val="1"/>
      <w:numFmt w:val="lowerLetter"/>
      <w:lvlText w:val="%3."/>
      <w:lvlJc w:val="left"/>
      <w:pPr>
        <w:ind w:left="2340" w:hanging="360"/>
      </w:pPr>
      <w:rPr>
        <w:rFonts w:hint="default"/>
        <w:sz w:val="24"/>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3FB542F7"/>
    <w:multiLevelType w:val="multilevel"/>
    <w:tmpl w:val="77628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6B13775E"/>
    <w:multiLevelType w:val="multilevel"/>
    <w:tmpl w:val="39A28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597715936">
    <w:abstractNumId w:val="2"/>
  </w:num>
  <w:num w:numId="2" w16cid:durableId="2005477068">
    <w:abstractNumId w:val="1"/>
  </w:num>
  <w:num w:numId="3" w16cid:durableId="13813989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676"/>
    <w:rsid w:val="003064E3"/>
    <w:rsid w:val="004521BE"/>
    <w:rsid w:val="0080240B"/>
    <w:rsid w:val="009570E9"/>
    <w:rsid w:val="00AB5B8D"/>
    <w:rsid w:val="00C230E4"/>
    <w:rsid w:val="00CB267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FAAA33"/>
  <w15:chartTrackingRefBased/>
  <w15:docId w15:val="{CD7E37F6-915D-42A4-A3C9-7B913B0645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B2676"/>
    <w:rPr>
      <w:color w:val="0000FF"/>
      <w:u w:val="single"/>
    </w:rPr>
  </w:style>
  <w:style w:type="paragraph" w:styleId="ListParagraph">
    <w:name w:val="List Paragraph"/>
    <w:basedOn w:val="Normal"/>
    <w:uiPriority w:val="34"/>
    <w:qFormat/>
    <w:rsid w:val="00CB2676"/>
    <w:pPr>
      <w:ind w:left="720"/>
      <w:contextualSpacing/>
    </w:pPr>
  </w:style>
  <w:style w:type="paragraph" w:styleId="Header">
    <w:name w:val="header"/>
    <w:basedOn w:val="Normal"/>
    <w:link w:val="HeaderChar"/>
    <w:uiPriority w:val="99"/>
    <w:unhideWhenUsed/>
    <w:rsid w:val="0080240B"/>
    <w:pPr>
      <w:tabs>
        <w:tab w:val="center" w:pos="4513"/>
        <w:tab w:val="right" w:pos="9026"/>
      </w:tabs>
      <w:spacing w:after="0" w:line="240" w:lineRule="auto"/>
    </w:pPr>
  </w:style>
  <w:style w:type="character" w:customStyle="1" w:styleId="HeaderChar">
    <w:name w:val="Header Char"/>
    <w:basedOn w:val="DefaultParagraphFont"/>
    <w:link w:val="Header"/>
    <w:uiPriority w:val="99"/>
    <w:rsid w:val="0080240B"/>
  </w:style>
  <w:style w:type="paragraph" w:styleId="Footer">
    <w:name w:val="footer"/>
    <w:basedOn w:val="Normal"/>
    <w:link w:val="FooterChar"/>
    <w:uiPriority w:val="99"/>
    <w:unhideWhenUsed/>
    <w:rsid w:val="0080240B"/>
    <w:pPr>
      <w:tabs>
        <w:tab w:val="center" w:pos="4513"/>
        <w:tab w:val="right" w:pos="9026"/>
      </w:tabs>
      <w:spacing w:after="0" w:line="240" w:lineRule="auto"/>
    </w:pPr>
  </w:style>
  <w:style w:type="character" w:customStyle="1" w:styleId="FooterChar">
    <w:name w:val="Footer Char"/>
    <w:basedOn w:val="DefaultParagraphFont"/>
    <w:link w:val="Footer"/>
    <w:uiPriority w:val="99"/>
    <w:rsid w:val="0080240B"/>
  </w:style>
  <w:style w:type="paragraph" w:customStyle="1" w:styleId="Default">
    <w:name w:val="Default"/>
    <w:rsid w:val="003064E3"/>
    <w:pPr>
      <w:autoSpaceDE w:val="0"/>
      <w:autoSpaceDN w:val="0"/>
      <w:adjustRightInd w:val="0"/>
      <w:spacing w:after="0" w:line="240" w:lineRule="auto"/>
    </w:pPr>
    <w:rPr>
      <w:rFonts w:ascii="Times New Roman" w:eastAsia="MS Mincho" w:hAnsi="Times New Roman" w:cs="Times New Roman"/>
      <w:color w:val="000000"/>
      <w:sz w:val="24"/>
      <w:szCs w:val="24"/>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121770">
      <w:bodyDiv w:val="1"/>
      <w:marLeft w:val="0"/>
      <w:marRight w:val="0"/>
      <w:marTop w:val="0"/>
      <w:marBottom w:val="0"/>
      <w:divBdr>
        <w:top w:val="none" w:sz="0" w:space="0" w:color="auto"/>
        <w:left w:val="none" w:sz="0" w:space="0" w:color="auto"/>
        <w:bottom w:val="none" w:sz="0" w:space="0" w:color="auto"/>
        <w:right w:val="none" w:sz="0" w:space="0" w:color="auto"/>
      </w:divBdr>
    </w:div>
    <w:div w:id="1522166268">
      <w:bodyDiv w:val="1"/>
      <w:marLeft w:val="0"/>
      <w:marRight w:val="0"/>
      <w:marTop w:val="0"/>
      <w:marBottom w:val="0"/>
      <w:divBdr>
        <w:top w:val="none" w:sz="0" w:space="0" w:color="auto"/>
        <w:left w:val="none" w:sz="0" w:space="0" w:color="auto"/>
        <w:bottom w:val="none" w:sz="0" w:space="0" w:color="auto"/>
        <w:right w:val="none" w:sz="0" w:space="0" w:color="auto"/>
      </w:divBdr>
    </w:div>
    <w:div w:id="2040428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footer" Target="footer3.xml"/><Relationship Id="rId10" Type="http://schemas.openxmlformats.org/officeDocument/2006/relationships/image" Target="media/image2.emf"/><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Klassify>
  <SNO>1</SNO>
  <KDate>2023-05-31 12:49:08</KDate>
  <Classification>BSE - CONFIDENTIAL</Classification>
  <Subclassification/>
  <HostName>BSEF15WD072A</HostName>
  <Domain_User>BSELTD/preetha.srinivasan</Domain_User>
  <IPAdd>10.228.58.23</IPAdd>
  <FilePath>C:\Users\preetha.srinivasan\AppData\Local\Microsoft\Windows\INetCache\Content.Outlook\F87V47R1\Master Circular - Commodity Derivatives_base.docx</FilePath>
  <KID>1CA0B87CBAF4638211341482084472</KID>
  <UniqueName/>
  <Suggested/>
  <Justification/>
</Klassify>
</file>

<file path=customXml/itemProps1.xml><?xml version="1.0" encoding="utf-8"?>
<ds:datastoreItem xmlns:ds="http://schemas.openxmlformats.org/officeDocument/2006/customXml" ds:itemID="{A296E442-36E7-4472-B561-0A9EC5D06C5F}">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221</Words>
  <Characters>1264</Characters>
  <Application>Microsoft Office Word</Application>
  <DocSecurity>0</DocSecurity>
  <Lines>10</Lines>
  <Paragraphs>2</Paragraphs>
  <ScaleCrop>false</ScaleCrop>
  <Company/>
  <LinksUpToDate>false</LinksUpToDate>
  <CharactersWithSpaces>1483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Ganesh Adasul</dc:creator>
  <cp:keywords/>
  <dc:description/>
  <cp:lastModifiedBy>Vasudev Rikkimalle</cp:lastModifiedBy>
  <cp:revision>4</cp:revision>
  <dcterms:created xsi:type="dcterms:W3CDTF">2023-05-31T07:19:00Z</dcterms:created>
  <dcterms:modified xsi:type="dcterms:W3CDTF">2023-06-05T12:52:00Z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BSE - CONFIDENTIAL</vt:lpwstr>
  </property>
  <property fmtid="{D5CDD505-2E9C-101B-9397-08002B2CF9AE}" pid="3" name="Rules">
    <vt:lpwstr/>
  </property>
  <property fmtid="{D5CDD505-2E9C-101B-9397-08002B2CF9AE}" pid="4" name="KID">
    <vt:lpwstr>1CA0B87CBAF4638211341482084472</vt:lpwstr>
  </property>
</Properties>
</file>